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658"/>
        <w:gridCol w:w="14"/>
        <w:gridCol w:w="635"/>
        <w:gridCol w:w="11"/>
        <w:gridCol w:w="635"/>
        <w:gridCol w:w="15"/>
        <w:gridCol w:w="480"/>
        <w:gridCol w:w="7"/>
        <w:gridCol w:w="488"/>
        <w:gridCol w:w="496"/>
        <w:gridCol w:w="2739"/>
        <w:gridCol w:w="25"/>
      </w:tblGrid>
      <w:tr>
        <w:trPr>
          <w:tblHeader w:val="true"/>
          <w:trHeight w:val="113" w:hRule="atLeast"/>
        </w:trPr>
        <w:tc>
          <w:tcPr>
            <w:tcW w:w="4658" w:type="dxa"/>
            <w:tcBorders>
              <w:top w:val="dotted" w:sz="4" w:space="0" w:color="000000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Descrizione requisito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Rife: OPS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Rife: OM</w:t>
            </w:r>
          </w:p>
        </w:tc>
        <w:tc>
          <w:tcPr>
            <w:tcW w:w="495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</w:t>
            </w:r>
          </w:p>
        </w:tc>
        <w:tc>
          <w:tcPr>
            <w:tcW w:w="495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FDG</w:t>
            </w:r>
          </w:p>
        </w:tc>
        <w:tc>
          <w:tcPr>
            <w:tcW w:w="496" w:type="dxa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</w:t>
            </w:r>
          </w:p>
        </w:tc>
        <w:tc>
          <w:tcPr>
            <w:tcW w:w="2739" w:type="dxa"/>
            <w:tcBorders>
              <w:top w:val="dotted" w:sz="4" w:space="0" w:color="000000"/>
              <w:left w:val="single" w:sz="6" w:space="0" w:color="FFFFFF"/>
              <w:bottom w:val="dotted" w:sz="4" w:space="0" w:color="000000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1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 carico del proprietario del processo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Dispone l’impresa </w:t>
            </w:r>
            <w:r>
              <w:rPr>
                <w:sz w:val="18"/>
              </w:rPr>
              <w:t>di una libreria delle pubblicazioni necessarie per il mantenimento e per l’aggiornamento dell</w:t>
            </w:r>
            <w:r>
              <w:rPr>
                <w:sz w:val="18"/>
              </w:rPr>
              <w:t>a manualistica corrispondente all</w:t>
            </w:r>
            <w:r>
              <w:rPr>
                <w:sz w:val="18"/>
              </w:rPr>
              <w:t>e certificazioni aziendali?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ORO.GEN.200(a)(5)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E’ stata stabilita una politica di compagnia per la gestione delle pubblicazioni?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ORO.GEN.200(a)(5)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E’ stato stabilito </w:t>
            </w:r>
            <w:r>
              <w:rPr>
                <w:sz w:val="18"/>
              </w:rPr>
              <w:t>e documentato: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chi e’ il proprietario del processo;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la raccolta dei file da essere pubblicati;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il processo di comunicazioni degli aggiornamenti agli utenti;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la conservazione delle versioni in vigore;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il processo per la segnalazione di eventuali errori o innezzatezze.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ORO.GEN.200(a)(5)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Sono stati stabiliti compiti e responsabilita’ e il processo di formazione iniziale e continua dell’addetto alle pubblicazioni?</w:t>
            </w:r>
          </w:p>
        </w:tc>
        <w:tc>
          <w:tcPr>
            <w:tcW w:w="646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E’ stato stabilito chi dispone l’autorità </w:t>
            </w:r>
            <w:r>
              <w:rPr>
                <w:sz w:val="18"/>
              </w:rPr>
              <w:t xml:space="preserve">per la </w:t>
            </w:r>
            <w:r>
              <w:rPr>
                <w:sz w:val="18"/>
              </w:rPr>
              <w:t>distribu</w:t>
            </w:r>
            <w:r>
              <w:rPr>
                <w:sz w:val="18"/>
              </w:rPr>
              <w:t>zione</w:t>
            </w:r>
            <w:r>
              <w:rPr>
                <w:sz w:val="18"/>
              </w:rPr>
              <w:t>/pubblica</w:t>
            </w:r>
            <w:r>
              <w:rPr>
                <w:sz w:val="18"/>
              </w:rPr>
              <w:t>zione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z w:val="18"/>
              </w:rPr>
              <w:t>la documentazione?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ORO.GEN.200(a)(5)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Il manuale operativo stabilisce quali pubblicazioni sono gestite dall’ufficio pubblicazioni?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ORO.GEN.200(a)(5)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Tale elenco include come minimo: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OM Part A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OM Part B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Controlli di volo normali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QRH (se previsto) per ogni aeromobile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MEL per ogni aeromobile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SOPs per ogni velivolo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OM Part C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OM Part D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Safety Manual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Security Manual</w:t>
            </w:r>
          </w:p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CAME</w:t>
            </w:r>
          </w:p>
          <w:p>
            <w:pPr>
              <w:pStyle w:val="Normal"/>
              <w:widowControl w:val="false"/>
              <w:spacing w:before="0" w:after="0"/>
              <w:ind w:hanging="0"/>
              <w:rPr/>
            </w:pPr>
            <w:r>
              <w:rPr/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 Narrow" w:hAnsi="Arial Narrow"/>
                <w:b w:val="false"/>
                <w:bCs w:val="false"/>
                <w:sz w:val="14"/>
                <w:szCs w:val="14"/>
              </w:rPr>
              <w:t>ORO.GEN.200(a)(5)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/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 Narrow" w:hAnsi="Arial Narrow"/>
                <w:b w:val="false"/>
                <w:bCs w:val="false"/>
                <w:sz w:val="14"/>
                <w:szCs w:val="14"/>
              </w:rPr>
              <w:t>ORO.MLR.100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/>
                <w:b w:val="false"/>
                <w:bCs w:val="false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 Narrow" w:hAnsi="Arial Narrow"/>
                <w:b w:val="false"/>
                <w:bCs w:val="false"/>
                <w:sz w:val="14"/>
                <w:szCs w:val="14"/>
              </w:rPr>
              <w:t>CAMO.A.300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Il manuale operativo della compagnia fornisce una guida al personale per lo svolgimento delle proprie mansioni?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Centered"/>
              <w:widowControl w:val="false"/>
              <w:tabs>
                <w:tab w:val="clear" w:pos="709"/>
                <w:tab w:val="left" w:pos="357" w:leader="none"/>
              </w:tabs>
              <w:spacing w:before="0" w:after="120"/>
              <w:jc w:val="center"/>
              <w:rPr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12"/>
                <w:szCs w:val="12"/>
              </w:rPr>
              <w:t>ORO.GEN.110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Il manuale operativo è stato scritto nella lingua in cui il personale è capace di comprendere per lo svolgimento delle proprie mansioni?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Centered"/>
              <w:widowControl w:val="false"/>
              <w:tabs>
                <w:tab w:val="clear" w:pos="709"/>
                <w:tab w:val="left" w:pos="357" w:leader="none"/>
              </w:tabs>
              <w:spacing w:before="0" w:after="120"/>
              <w:jc w:val="center"/>
              <w:rPr>
                <w:sz w:val="12"/>
                <w:szCs w:val="12"/>
              </w:rPr>
            </w:pPr>
            <w:r>
              <w:rPr>
                <w:rFonts w:cs="Arial" w:ascii="Arial Narrow" w:hAnsi="Arial Narrow"/>
                <w:sz w:val="12"/>
                <w:szCs w:val="12"/>
              </w:rPr>
              <w:t>CAT.GEN.MPA.120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una separazione tra edizioni in vigore e edizioni precedenti (le quali vengono conservate a registro)</w:t>
            </w:r>
            <w:r>
              <w:rPr>
                <w:sz w:val="18"/>
              </w:rPr>
              <w:t>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ORO.GEN.200(a)(5)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ORO.GEN.220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un processo di backup delle pubblicazioni?</w:t>
            </w:r>
          </w:p>
        </w:tc>
        <w:tc>
          <w:tcPr>
            <w:tcW w:w="646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AMC1 ORO.GEN.220(b)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AMC1 CAMO.A.220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una dichiarazione di conformità? Dove viene conservato? Da chi?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ORO.GEN.120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una procedura per la promulgazione di nuove edizioni</w:t>
            </w:r>
            <w:r>
              <w:rPr>
                <w:sz w:val="18"/>
              </w:rPr>
              <w:t>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ORO.GEN.210</w:t>
            </w:r>
            <w:r>
              <w:rPr>
                <w:sz w:val="12"/>
                <w:szCs w:val="12"/>
              </w:rPr>
              <w:t>(b)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Open Sans" w:hAnsi="Open Sans"/>
                <w:sz w:val="12"/>
                <w:szCs w:val="12"/>
              </w:rPr>
            </w:pPr>
            <w:r>
              <w:rPr>
                <w:rFonts w:ascii="Open Sans" w:hAnsi="Open Sans"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Open Sans" w:hAnsi="Open Sans"/>
                <w:sz w:val="12"/>
                <w:szCs w:val="12"/>
              </w:rPr>
            </w:pPr>
            <w:r>
              <w:rPr>
                <w:rFonts w:ascii="Open Sans" w:hAnsi="Open Sans"/>
                <w:sz w:val="12"/>
                <w:szCs w:val="12"/>
              </w:rPr>
              <w:t>ORO.AOC.135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la dicitura che ogni volo commerciale della compagnia deve essere eseguito osservando le istruzioni del manuale operativo?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ORO.GEN.</w:t>
            </w:r>
            <w:r>
              <w:rPr>
                <w:rFonts w:ascii="Arial Narrow" w:hAnsi="Arial Narrow"/>
                <w:sz w:val="12"/>
                <w:szCs w:val="12"/>
              </w:rPr>
              <w:t>1</w:t>
            </w:r>
            <w:r>
              <w:rPr>
                <w:rFonts w:ascii="Arial Narrow" w:hAnsi="Arial Narrow"/>
                <w:sz w:val="12"/>
                <w:szCs w:val="12"/>
              </w:rPr>
              <w:t>10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E’ noto al personale che la compagnia può esercitare i privilegi dell’AOC solo se riesce a garantire operazioni sicure?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CAT.GEN.MPA.100 </w:t>
            </w:r>
            <w:r>
              <w:rPr>
                <w:rFonts w:ascii="Arial Narrow" w:hAnsi="Arial Narrow"/>
                <w:sz w:val="12"/>
                <w:szCs w:val="12"/>
              </w:rPr>
              <w:t>(b)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Il manuale operativo e’ stato distribuito agli equipaggi?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ORO.MLR.100</w:t>
            </w:r>
            <w:r>
              <w:rPr>
                <w:sz w:val="12"/>
                <w:szCs w:val="12"/>
              </w:rPr>
              <w:t>(d)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Il manuale operativo e’ stato distribuito ad altro personale, quale proprio lavoro incida sulla </w:t>
            </w:r>
            <w:r>
              <w:rPr>
                <w:sz w:val="18"/>
              </w:rPr>
              <w:t>compliance</w:t>
            </w:r>
            <w:r>
              <w:rPr>
                <w:sz w:val="18"/>
              </w:rPr>
              <w:t xml:space="preserve"> e sulla safety della compagnia?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ORO.MLR.100</w:t>
            </w:r>
            <w:r>
              <w:rPr>
                <w:sz w:val="12"/>
                <w:szCs w:val="12"/>
              </w:rPr>
              <w:t>(d)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E’ stato descritto sul manuale operativo la linea di supervisione? E’ stata comunicata al personale?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ORO</w:t>
            </w:r>
            <w:r>
              <w:rPr>
                <w:rFonts w:ascii="Arial Narrow" w:hAnsi="Arial Narrow"/>
                <w:sz w:val="12"/>
                <w:szCs w:val="12"/>
              </w:rPr>
              <w:t>.GEN.</w:t>
            </w:r>
            <w:r>
              <w:rPr>
                <w:rFonts w:ascii="Arial Narrow" w:hAnsi="Arial Narrow"/>
                <w:sz w:val="12"/>
                <w:szCs w:val="12"/>
              </w:rPr>
              <w:t>210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un planning delle attività Flight Operations previste per il 20</w:t>
            </w:r>
            <w:r>
              <w:rPr>
                <w:sz w:val="18"/>
              </w:rPr>
              <w:t>25</w:t>
            </w:r>
            <w:r>
              <w:rPr>
                <w:sz w:val="18"/>
              </w:rPr>
              <w:t>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ORO.GEN.</w:t>
            </w:r>
            <w:r>
              <w:rPr>
                <w:rFonts w:ascii="Arial Narrow" w:hAnsi="Arial Narrow"/>
                <w:sz w:val="12"/>
                <w:szCs w:val="12"/>
              </w:rPr>
              <w:t>1</w:t>
            </w:r>
            <w:r>
              <w:rPr>
                <w:rFonts w:ascii="Arial Narrow" w:hAnsi="Arial Narrow"/>
                <w:sz w:val="12"/>
                <w:szCs w:val="12"/>
              </w:rPr>
              <w:t>10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 xml:space="preserve">Operations Manual 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E’ stata distribuita una copia dell’OM a ENAC?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ORO.GEN.120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ORO.GEN.135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La documentazione attuale rispecchia le certificazioni?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ORO.GEN.125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Sono state variate le posizioni EASA form 4 dall’ultima revisione dell’AOC? ENAC e’ stato avvisato?  Le nuove figure sono state accettate?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ORO.AOC.135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Le attuali operazioni sono proporzionate alle attuali aree di operazioni?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ORO.GEN.125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Le attuali basi esterne sono state riportate sulla relativa documentazione?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ORO.GEN.125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La documentazione sulle basi esterne c</w:t>
            </w:r>
            <w:r>
              <w:rPr>
                <w:sz w:val="18"/>
              </w:rPr>
              <w:t>ome e da chi vengono supervisionate?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ORO.GEN.125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La dotazione minima di tali basi risponde ai requisiti per l’effettuazione di operazioni sicure?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Gli aero</w:t>
            </w:r>
            <w:r>
              <w:rPr>
                <w:sz w:val="18"/>
              </w:rPr>
              <w:t>mobili</w:t>
            </w:r>
            <w:r>
              <w:rPr>
                <w:sz w:val="18"/>
              </w:rPr>
              <w:t xml:space="preserve"> attualmente riportati sull’AOC sono ancora in fotta?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ORO.GEN.125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Quali sono stati i cambiamenti/variazioni dall’ultimo audit (se applicabile)?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Tali variazioni hanno comportato dei nuovi rischi rischio? Sono stati valutati? Da chi?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</w:t>
            </w:r>
            <w:r>
              <w:rPr>
                <w:sz w:val="12"/>
                <w:szCs w:val="12"/>
              </w:rPr>
              <w:t>200(a)(3)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Sono stati identificati dei nuovi pericoli o rischio ancora non gestiti?</w:t>
            </w:r>
            <w:r>
              <w:rPr>
                <w:sz w:val="18"/>
              </w:rPr>
              <w:t xml:space="preserve"> Sono stati valutati? Da chi?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</w:t>
            </w:r>
            <w:r>
              <w:rPr>
                <w:sz w:val="12"/>
                <w:szCs w:val="12"/>
              </w:rPr>
              <w:t>200(a)(3)</w:t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45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2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</w:tbl>
    <w:p>
      <w:pPr>
        <w:pStyle w:val="Normal"/>
        <w:spacing w:before="0" w:after="0"/>
        <w:rPr>
          <w:sz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418" w:footer="340" w:bottom="6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Open Sans">
    <w:charset w:val="01"/>
    <w:family w:val="swiss"/>
    <w:pitch w:val="variable"/>
  </w:font>
  <w:font w:name="Univers">
    <w:charset w:val="01"/>
    <w:family w:val="roman"/>
    <w:pitch w:val="variable"/>
  </w:font>
  <w:font w:name="Arial MT Black"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 w:val="false"/>
        <w:b w:val="false"/>
        <w:sz w:val="18"/>
      </w:rPr>
    </w:pPr>
    <w:r>
      <w:rPr>
        <w:b w:val="false"/>
        <w:sz w:val="18"/>
      </w:rPr>
      <w:fldChar w:fldCharType="begin"/>
    </w:r>
    <w:r>
      <w:rPr>
        <w:sz w:val="18"/>
        <w:b w:val="false"/>
      </w:rPr>
      <w:instrText xml:space="preserve"> FILENAME </w:instrText>
    </w:r>
    <w:r>
      <w:rPr>
        <w:sz w:val="18"/>
        <w:b w:val="false"/>
      </w:rPr>
      <w:fldChar w:fldCharType="separate"/>
    </w:r>
    <w:r>
      <w:rPr>
        <w:sz w:val="18"/>
        <w:b w:val="false"/>
      </w:rPr>
      <w:t>Q-04 (07-06) 33 Publication Library r0.docx</w:t>
    </w:r>
    <w:r>
      <w:rPr>
        <w:sz w:val="18"/>
        <w:b w:val="fals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79" w:type="dxa"/>
      <w:jc w:val="left"/>
      <w:tblInd w:w="70" w:type="dxa"/>
      <w:tblLayout w:type="fixed"/>
      <w:tblCellMar>
        <w:top w:w="0" w:type="dxa"/>
        <w:left w:w="71" w:type="dxa"/>
        <w:bottom w:w="0" w:type="dxa"/>
        <w:right w:w="71" w:type="dxa"/>
      </w:tblCellMar>
      <w:tblLook w:val="0000"/>
    </w:tblPr>
    <w:tblGrid>
      <w:gridCol w:w="1844"/>
      <w:gridCol w:w="567"/>
      <w:gridCol w:w="4252"/>
      <w:gridCol w:w="568"/>
      <w:gridCol w:w="1062"/>
      <w:gridCol w:w="1985"/>
    </w:tblGrid>
    <w:tr>
      <w:trPr/>
      <w:tc>
        <w:tcPr>
          <w:tcW w:w="1844" w:type="dxa"/>
          <w:vMerge w:val="restart"/>
          <w:tcBorders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tabs>
              <w:tab w:val="center" w:pos="-1985" w:leader="none"/>
              <w:tab w:val="center" w:pos="4819" w:leader="none"/>
              <w:tab w:val="right" w:pos="9638" w:leader="none"/>
            </w:tabs>
            <w:spacing w:before="0" w:after="0"/>
            <w:jc w:val="center"/>
            <w:rPr>
              <w:rFonts w:ascii="Univers" w:hAnsi="Univers"/>
              <w:b/>
              <w:b/>
              <w:spacing w:val="32"/>
              <w:sz w:val="22"/>
              <w:lang w:val="en-US"/>
            </w:rPr>
          </w:pPr>
          <w:r>
            <w:rPr>
              <w:rFonts w:ascii="Univers" w:hAnsi="Univers"/>
              <w:sz w:val="18"/>
              <w:lang w:val="en-US"/>
            </w:rPr>
            <w:t>(</w:t>
          </w:r>
          <w:r>
            <w:rPr>
              <w:rFonts w:ascii="Univers" w:hAnsi="Univers"/>
              <w:sz w:val="18"/>
              <w:lang w:val="en-US"/>
            </w:rPr>
            <w:t>CMS</w:t>
          </w:r>
          <w:r>
            <w:rPr>
              <w:rFonts w:ascii="Univers" w:hAnsi="Univers"/>
              <w:sz w:val="18"/>
              <w:lang w:val="en-US"/>
            </w:rPr>
            <w:t>)</w:t>
          </w:r>
        </w:p>
      </w:tc>
      <w:tc>
        <w:tcPr>
          <w:tcW w:w="6449" w:type="dxa"/>
          <w:gridSpan w:val="4"/>
          <w:tcBorders>
            <w:right w:val="dotted" w:sz="4" w:space="0" w:color="000000"/>
          </w:tcBorders>
          <w:vAlign w:val="center"/>
        </w:tcPr>
        <w:p>
          <w:pPr>
            <w:pStyle w:val="Lettera"/>
            <w:widowControl w:val="false"/>
            <w:spacing w:before="0" w:after="0"/>
            <w:jc w:val="center"/>
            <w:rPr>
              <w:rFonts w:ascii="Arial MT Black" w:hAnsi="Arial MT Black"/>
              <w:b/>
              <w:b/>
              <w:spacing w:val="80"/>
              <w:sz w:val="22"/>
            </w:rPr>
          </w:pPr>
          <w:r>
            <w:rPr>
              <w:rFonts w:ascii="Arial MT Black" w:hAnsi="Arial MT Black"/>
              <w:b/>
              <w:spacing w:val="80"/>
              <w:sz w:val="22"/>
            </w:rPr>
            <w:t>LISTA DI VERIFICA</w:t>
          </w:r>
        </w:p>
      </w:tc>
      <w:tc>
        <w:tcPr>
          <w:tcW w:w="1985" w:type="dxa"/>
          <w:tcBorders>
            <w:bottom w:val="single" w:sz="4" w:space="0" w:color="A6A6A6"/>
          </w:tcBorders>
          <w:vAlign w:val="center"/>
        </w:tcPr>
        <w:p>
          <w:pPr>
            <w:pStyle w:val="Title"/>
            <w:widowControl w:val="false"/>
            <w:spacing w:before="0" w:after="0"/>
            <w:jc w:val="left"/>
            <w:rPr>
              <w:b w:val="false"/>
              <w:b w:val="false"/>
              <w:caps w:val="false"/>
              <w:smallCaps w:val="false"/>
              <w:sz w:val="16"/>
              <w:szCs w:val="16"/>
            </w:rPr>
          </w:pPr>
          <w:r>
            <w:rPr>
              <w:b w:val="false"/>
              <w:i w:val="false"/>
              <w:caps w:val="false"/>
              <w:smallCaps w:val="false"/>
              <w:sz w:val="16"/>
              <w:szCs w:val="16"/>
            </w:rPr>
            <w:t>no.</w:t>
          </w:r>
        </w:p>
      </w:tc>
    </w:tr>
    <w:tr>
      <w:trPr/>
      <w:tc>
        <w:tcPr>
          <w:tcW w:w="1844" w:type="dxa"/>
          <w:vMerge w:val="continue"/>
          <w:tcBorders>
            <w:bottom w:val="single" w:sz="18" w:space="0" w:color="A6A6A6"/>
            <w:right w:val="dotted" w:sz="4" w:space="0" w:color="000000"/>
          </w:tcBorders>
        </w:tcPr>
        <w:p>
          <w:pPr>
            <w:pStyle w:val="Contents1"/>
            <w:widowControl w:val="false"/>
            <w:tabs>
              <w:tab w:val="center" w:pos="-1985" w:leader="none"/>
              <w:tab w:val="right" w:pos="8840" w:leader="none"/>
            </w:tabs>
            <w:spacing w:before="0" w:after="0"/>
            <w:jc w:val="center"/>
            <w:rPr>
              <w:rFonts w:ascii="Wingdings" w:hAnsi="Wingdings"/>
              <w:b w:val="false"/>
              <w:b w:val="false"/>
              <w:sz w:val="20"/>
            </w:rPr>
          </w:pPr>
          <w:r>
            <w:rPr>
              <w:rFonts w:ascii="Wingdings" w:hAnsi="Wingdings"/>
              <w:b w:val="false"/>
              <w:sz w:val="20"/>
            </w:rPr>
          </w:r>
        </w:p>
      </w:tc>
      <w:tc>
        <w:tcPr>
          <w:tcW w:w="567" w:type="dxa"/>
          <w:tcBorders>
            <w:top w:val="dotted" w:sz="4" w:space="0" w:color="000000"/>
          </w:tcBorders>
        </w:tcPr>
        <w:p>
          <w:pPr>
            <w:pStyle w:val="Header"/>
            <w:widowControl w:val="false"/>
            <w:spacing w:before="0" w:after="0"/>
            <w:rPr>
              <w:i/>
              <w:i/>
              <w:sz w:val="16"/>
            </w:rPr>
          </w:pPr>
          <w:r>
            <w:rPr>
              <w:i/>
              <w:sz w:val="16"/>
            </w:rPr>
            <w:t>no.</w:t>
          </w:r>
        </w:p>
      </w:tc>
      <w:tc>
        <w:tcPr>
          <w:tcW w:w="4252" w:type="dxa"/>
          <w:tcBorders>
            <w:top w:val="dotted" w:sz="4" w:space="0" w:color="000000"/>
          </w:tcBorders>
        </w:tcPr>
        <w:p>
          <w:pPr>
            <w:pStyle w:val="Header"/>
            <w:widowControl w:val="false"/>
            <w:spacing w:before="0" w:after="0"/>
            <w:rPr>
              <w:i/>
              <w:i/>
              <w:sz w:val="16"/>
            </w:rPr>
          </w:pPr>
          <w:r>
            <w:rPr>
              <w:i/>
              <w:sz w:val="16"/>
            </w:rPr>
            <w:t xml:space="preserve">Titolo </w:t>
          </w:r>
        </w:p>
      </w:tc>
      <w:tc>
        <w:tcPr>
          <w:tcW w:w="568" w:type="dxa"/>
          <w:tcBorders>
            <w:top w:val="dotted" w:sz="4" w:space="0" w:color="000000"/>
            <w:left w:val="dotted" w:sz="4" w:space="0" w:color="000000"/>
            <w:right w:val="dotted" w:sz="4" w:space="0" w:color="000000"/>
          </w:tcBorders>
        </w:tcPr>
        <w:p>
          <w:pPr>
            <w:pStyle w:val="Header"/>
            <w:widowControl w:val="false"/>
            <w:spacing w:before="0" w:after="0"/>
            <w:jc w:val="center"/>
            <w:rPr>
              <w:i/>
              <w:i/>
              <w:sz w:val="16"/>
            </w:rPr>
          </w:pPr>
          <w:r>
            <w:rPr>
              <w:i/>
              <w:sz w:val="16"/>
            </w:rPr>
            <w:t>Rev.</w:t>
          </w:r>
        </w:p>
      </w:tc>
      <w:tc>
        <w:tcPr>
          <w:tcW w:w="1062" w:type="dxa"/>
          <w:tcBorders>
            <w:top w:val="dotted" w:sz="4" w:space="0" w:color="000000"/>
            <w:right w:val="dotted" w:sz="4" w:space="0" w:color="000000"/>
          </w:tcBorders>
        </w:tcPr>
        <w:p>
          <w:pPr>
            <w:pStyle w:val="Header"/>
            <w:widowControl w:val="false"/>
            <w:spacing w:before="0" w:after="0"/>
            <w:jc w:val="center"/>
            <w:rPr>
              <w:i/>
              <w:i/>
              <w:sz w:val="16"/>
            </w:rPr>
          </w:pPr>
          <w:r>
            <w:rPr>
              <w:i/>
              <w:sz w:val="16"/>
            </w:rPr>
            <w:t>Data</w:t>
          </w:r>
        </w:p>
      </w:tc>
      <w:tc>
        <w:tcPr>
          <w:tcW w:w="1985" w:type="dxa"/>
          <w:tcBorders>
            <w:top w:val="single" w:sz="4" w:space="0" w:color="A6A6A6"/>
            <w:bottom w:val="single" w:sz="4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z w:val="16"/>
              <w:szCs w:val="16"/>
            </w:rPr>
          </w:pPr>
          <w:r>
            <w:rPr>
              <w:position w:val="-16"/>
              <w:sz w:val="16"/>
              <w:szCs w:val="16"/>
            </w:rPr>
            <w:t>data</w:t>
          </w:r>
        </w:p>
      </w:tc>
    </w:tr>
    <w:tr>
      <w:trPr/>
      <w:tc>
        <w:tcPr>
          <w:tcW w:w="1844" w:type="dxa"/>
          <w:vMerge w:val="continue"/>
          <w:tcBorders>
            <w:bottom w:val="single" w:sz="18" w:space="0" w:color="A6A6A6"/>
            <w:right w:val="dotted" w:sz="4" w:space="0" w:color="000000"/>
          </w:tcBorders>
        </w:tcPr>
        <w:p>
          <w:pPr>
            <w:pStyle w:val="Contents1"/>
            <w:widowControl w:val="false"/>
            <w:tabs>
              <w:tab w:val="center" w:pos="-1985" w:leader="none"/>
              <w:tab w:val="right" w:pos="8840" w:leader="none"/>
            </w:tabs>
            <w:spacing w:before="0" w:after="0"/>
            <w:jc w:val="center"/>
            <w:rPr>
              <w:i/>
              <w:i/>
              <w:sz w:val="18"/>
            </w:rPr>
          </w:pPr>
          <w:r>
            <w:rPr>
              <w:i/>
              <w:sz w:val="18"/>
            </w:rPr>
          </w:r>
        </w:p>
      </w:tc>
      <w:tc>
        <w:tcPr>
          <w:tcW w:w="567" w:type="dxa"/>
          <w:tcBorders>
            <w:bottom w:val="single" w:sz="18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rFonts w:ascii="Arial Narrow" w:hAnsi="Arial Narrow"/>
              <w:b/>
              <w:b/>
              <w:spacing w:val="20"/>
              <w:sz w:val="18"/>
              <w:szCs w:val="18"/>
            </w:rPr>
          </w:pPr>
          <w:r>
            <w:rPr>
              <w:rFonts w:ascii="Arial Narrow" w:hAnsi="Arial Narrow"/>
              <w:b/>
              <w:spacing w:val="20"/>
              <w:sz w:val="18"/>
              <w:szCs w:val="18"/>
            </w:rPr>
            <w:t>33</w:t>
          </w:r>
        </w:p>
      </w:tc>
      <w:tc>
        <w:tcPr>
          <w:tcW w:w="4252" w:type="dxa"/>
          <w:tcBorders>
            <w:bottom w:val="single" w:sz="18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z w:val="18"/>
              <w:szCs w:val="16"/>
            </w:rPr>
          </w:pPr>
          <w:r>
            <w:rPr>
              <w:rFonts w:ascii="Arial MT Black" w:hAnsi="Arial MT Black"/>
              <w:b/>
              <w:sz w:val="18"/>
              <w:szCs w:val="18"/>
              <w:lang w:val="en-GB"/>
            </w:rPr>
            <w:t>Publications Library</w:t>
          </w:r>
        </w:p>
      </w:tc>
      <w:tc>
        <w:tcPr>
          <w:tcW w:w="568" w:type="dxa"/>
          <w:tcBorders>
            <w:left w:val="dotted" w:sz="4" w:space="0" w:color="000000"/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spacing w:before="0" w:after="0"/>
            <w:jc w:val="center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0</w:t>
          </w:r>
        </w:p>
      </w:tc>
      <w:tc>
        <w:tcPr>
          <w:tcW w:w="1062" w:type="dxa"/>
          <w:tcBorders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15</w:t>
          </w:r>
          <w:r>
            <w:rPr>
              <w:spacing w:val="20"/>
              <w:sz w:val="16"/>
              <w:szCs w:val="16"/>
            </w:rPr>
            <w:t>-0</w:t>
          </w:r>
          <w:r>
            <w:rPr>
              <w:spacing w:val="20"/>
              <w:sz w:val="16"/>
              <w:szCs w:val="16"/>
            </w:rPr>
            <w:t>2</w:t>
          </w:r>
          <w:r>
            <w:rPr>
              <w:spacing w:val="20"/>
              <w:sz w:val="16"/>
              <w:szCs w:val="16"/>
            </w:rPr>
            <w:t>-</w:t>
          </w:r>
          <w:r>
            <w:rPr>
              <w:spacing w:val="20"/>
              <w:sz w:val="16"/>
              <w:szCs w:val="16"/>
            </w:rPr>
            <w:t>25</w:t>
          </w:r>
        </w:p>
      </w:tc>
      <w:tc>
        <w:tcPr>
          <w:tcW w:w="1985" w:type="dxa"/>
          <w:tcBorders>
            <w:top w:val="single" w:sz="4" w:space="0" w:color="A6A6A6"/>
            <w:bottom w:val="single" w:sz="18" w:space="0" w:color="A6A6A6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347604697"/>
          </w:sdtPr>
          <w:sdtContent>
            <w:p>
              <w:pPr>
                <w:pStyle w:val="Normal"/>
                <w:widowControl w:val="false"/>
                <w:spacing w:before="0" w:after="0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Pagina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PAGE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di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NUMPAGES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3</w:t>
              </w:r>
              <w:r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>
    <w:pPr>
      <w:pStyle w:val="Normal"/>
      <w:spacing w:before="0" w:after="0"/>
      <w:rPr>
        <w:sz w:val="12"/>
      </w:rPr>
    </w:pPr>
    <w:r>
      <w:rPr>
        <w:sz w:val="12"/>
      </w:rPr>
    </w:r>
  </w:p>
  <w:p>
    <w:pPr>
      <w:pStyle w:val="Header"/>
      <w:spacing w:before="0" w:after="0"/>
      <w:rPr>
        <w:sz w:val="4"/>
      </w:rPr>
    </w:pPr>
    <w:r>
      <w:rPr>
        <w:sz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mirrorMargins/>
  <w:embedSystemFonts/>
  <w:defaultTabStop w:val="709"/>
  <w:mailMerge>
    <w:mainDocumentType w:val="formLetters"/>
    <w:dataType w:val="textFile"/>
    <w:query w:val="SELECT * FROM Addresses.dbo.Personal$"/>
  </w:mailMerge>
  <w:autoHyphenation w:val="true"/>
  <w:doNotHyphenateCaps/>
  <w:hyphenationZone w:val="283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b67e8"/>
    <w:pPr>
      <w:widowControl/>
      <w:suppressAutoHyphens w:val="true"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5b67e8"/>
    <w:pPr>
      <w:keepNext w:val="true"/>
      <w:spacing w:before="360" w:after="360"/>
      <w:jc w:val="center"/>
      <w:outlineLvl w:val="0"/>
    </w:pPr>
    <w:rPr>
      <w:rFonts w:ascii="Garamond" w:hAnsi="Garamond"/>
      <w:b/>
      <w:i/>
      <w:caps/>
      <w:spacing w:val="30"/>
      <w:kern w:val="2"/>
      <w:sz w:val="28"/>
      <w:u w:val="single"/>
    </w:rPr>
  </w:style>
  <w:style w:type="paragraph" w:styleId="Heading2">
    <w:name w:val="Heading 2"/>
    <w:basedOn w:val="Normal"/>
    <w:next w:val="Normal"/>
    <w:qFormat/>
    <w:rsid w:val="005b67e8"/>
    <w:pPr>
      <w:keepNext w:val="true"/>
      <w:spacing w:before="240" w:after="60"/>
      <w:ind w:left="992" w:hanging="99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5b67e8"/>
    <w:pPr>
      <w:keepNext w:val="true"/>
      <w:spacing w:before="12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5b67e8"/>
    <w:pPr>
      <w:keepNext w:val="true"/>
      <w:spacing w:before="120" w:after="80"/>
      <w:ind w:left="1416" w:hanging="708"/>
      <w:outlineLvl w:val="3"/>
    </w:pPr>
    <w:rPr>
      <w:rFonts w:ascii="Times New Roman" w:hAnsi="Times New Roman"/>
      <w:b/>
      <w:i/>
      <w:kern w:val="2"/>
      <w:sz w:val="24"/>
    </w:rPr>
  </w:style>
  <w:style w:type="paragraph" w:styleId="Heading5">
    <w:name w:val="Heading 5"/>
    <w:basedOn w:val="Normal"/>
    <w:next w:val="Normal"/>
    <w:qFormat/>
    <w:rsid w:val="005b67e8"/>
    <w:pPr>
      <w:keepNext w:val="true"/>
      <w:spacing w:before="120" w:after="80"/>
      <w:ind w:left="2124" w:hanging="708"/>
      <w:outlineLvl w:val="4"/>
    </w:pPr>
    <w:rPr>
      <w:b/>
      <w:kern w:val="2"/>
    </w:rPr>
  </w:style>
  <w:style w:type="paragraph" w:styleId="Heading6">
    <w:name w:val="Heading 6"/>
    <w:basedOn w:val="Normal"/>
    <w:next w:val="Normal"/>
    <w:qFormat/>
    <w:rsid w:val="005b67e8"/>
    <w:pPr>
      <w:keepNext w:val="true"/>
      <w:spacing w:before="120" w:after="80"/>
      <w:ind w:left="2832" w:hanging="708"/>
      <w:outlineLvl w:val="5"/>
    </w:pPr>
    <w:rPr>
      <w:b/>
      <w:i/>
      <w:kern w:val="2"/>
    </w:rPr>
  </w:style>
  <w:style w:type="paragraph" w:styleId="Heading7">
    <w:name w:val="Heading 7"/>
    <w:basedOn w:val="Normal"/>
    <w:next w:val="Normal"/>
    <w:qFormat/>
    <w:rsid w:val="005b67e8"/>
    <w:pPr>
      <w:keepNext w:val="true"/>
      <w:spacing w:before="80" w:after="60"/>
      <w:ind w:left="3540" w:hanging="708"/>
      <w:outlineLvl w:val="6"/>
    </w:pPr>
    <w:rPr>
      <w:rFonts w:ascii="Times New Roman" w:hAnsi="Times New Roman"/>
      <w:b/>
      <w:kern w:val="2"/>
    </w:rPr>
  </w:style>
  <w:style w:type="paragraph" w:styleId="Heading8">
    <w:name w:val="Heading 8"/>
    <w:basedOn w:val="Normal"/>
    <w:next w:val="Normal"/>
    <w:qFormat/>
    <w:rsid w:val="005b67e8"/>
    <w:pPr>
      <w:keepNext w:val="true"/>
      <w:spacing w:before="80" w:after="60"/>
      <w:ind w:left="4248" w:hanging="708"/>
      <w:outlineLvl w:val="7"/>
    </w:pPr>
    <w:rPr>
      <w:rFonts w:ascii="Times New Roman" w:hAnsi="Times New Roman"/>
      <w:b/>
      <w:i/>
      <w:kern w:val="2"/>
    </w:rPr>
  </w:style>
  <w:style w:type="paragraph" w:styleId="Heading9">
    <w:name w:val="Heading 9"/>
    <w:basedOn w:val="Normal"/>
    <w:next w:val="Normal"/>
    <w:qFormat/>
    <w:rsid w:val="005b67e8"/>
    <w:pPr>
      <w:keepNext w:val="true"/>
      <w:spacing w:before="80" w:after="60"/>
      <w:ind w:left="4956" w:hanging="708"/>
      <w:outlineLvl w:val="8"/>
    </w:pPr>
    <w:rPr>
      <w:rFonts w:ascii="Times New Roman" w:hAnsi="Times New Roman"/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b67e8"/>
    <w:rPr>
      <w:rFonts w:ascii="Arial" w:hAnsi="Arial"/>
      <w:b/>
      <w:sz w:val="20"/>
      <w:u w:val="non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5b67e8"/>
    <w:pPr>
      <w:ind w:left="709" w:hanging="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5b67e8"/>
    <w:pPr>
      <w:tabs>
        <w:tab w:val="clear" w:pos="709"/>
        <w:tab w:val="center" w:pos="4819" w:leader="none"/>
        <w:tab w:val="right" w:pos="9638" w:leader="none"/>
      </w:tabs>
      <w:spacing w:before="0" w:after="0"/>
    </w:pPr>
    <w:rPr>
      <w:b/>
    </w:rPr>
  </w:style>
  <w:style w:type="paragraph" w:styleId="Contents1">
    <w:name w:val="TOC 1"/>
    <w:basedOn w:val="Normal"/>
    <w:next w:val="Normal"/>
    <w:semiHidden/>
    <w:rsid w:val="005b67e8"/>
    <w:pPr>
      <w:tabs>
        <w:tab w:val="clear" w:pos="709"/>
        <w:tab w:val="right" w:pos="8840" w:leader="none"/>
      </w:tabs>
      <w:spacing w:before="120" w:after="120"/>
    </w:pPr>
    <w:rPr>
      <w:b/>
      <w:caps/>
      <w:sz w:val="24"/>
    </w:rPr>
  </w:style>
  <w:style w:type="paragraph" w:styleId="Header">
    <w:name w:val="Header"/>
    <w:basedOn w:val="Normal"/>
    <w:rsid w:val="005b67e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Lettera" w:customStyle="1">
    <w:name w:val="Lettera"/>
    <w:basedOn w:val="Normal"/>
    <w:qFormat/>
    <w:rsid w:val="005b67e8"/>
    <w:pPr/>
    <w:rPr/>
  </w:style>
  <w:style w:type="paragraph" w:styleId="Title">
    <w:name w:val="Title"/>
    <w:basedOn w:val="Normal"/>
    <w:next w:val="Normal"/>
    <w:qFormat/>
    <w:rsid w:val="005b67e8"/>
    <w:pPr>
      <w:spacing w:before="240" w:after="480"/>
      <w:jc w:val="center"/>
    </w:pPr>
    <w:rPr>
      <w:b/>
      <w:i/>
      <w:smallCaps/>
      <w:kern w:val="2"/>
      <w:sz w:val="24"/>
    </w:rPr>
  </w:style>
  <w:style w:type="paragraph" w:styleId="NormalCentered">
    <w:name w:val="Normal Centered"/>
    <w:basedOn w:val="Normal"/>
    <w:qFormat/>
    <w:pPr>
      <w:jc w:val="center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LibreOffice/7.4.7.2$Linux_X86_64 LibreOffice_project/40$Build-2</Application>
  <AppVersion>15.0000</AppVersion>
  <Pages>3</Pages>
  <Words>564</Words>
  <Characters>3446</Characters>
  <CharactersWithSpaces>3877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2009-01-26T21:25:00Z</dcterms:created>
  <dc:creator>Francesco DAMASSO</dc:creator>
  <dc:description/>
  <dc:language>en-GB</dc:language>
  <cp:lastModifiedBy/>
  <cp:lastPrinted>2009-01-28T14:37:00Z</cp:lastPrinted>
  <dcterms:modified xsi:type="dcterms:W3CDTF">2025-03-22T16:42:40Z</dcterms:modified>
  <cp:revision>34</cp:revision>
  <dc:subject/>
  <dc:title>Descrizione requisito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